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94" w:rsidRDefault="003F5794" w:rsidP="003F5794">
      <w:pPr>
        <w:pStyle w:val="Heading2"/>
        <w:rPr>
          <w:sz w:val="22"/>
          <w:szCs w:val="22"/>
        </w:rPr>
      </w:pPr>
      <w:bookmarkStart w:id="0" w:name="_Toc410819033"/>
      <w:r>
        <w:t>Lisa 3. Uimastitega seotud hetkeolukorra hindamisjuhend</w:t>
      </w:r>
      <w:r>
        <w:rPr>
          <w:rStyle w:val="FootnoteCharacters"/>
          <w:color w:val="000000"/>
        </w:rPr>
        <w:footnoteReference w:id="1"/>
      </w:r>
      <w:bookmarkEnd w:id="0"/>
    </w:p>
    <w:p w:rsidR="003F5794" w:rsidRDefault="003F5794" w:rsidP="003F5794">
      <w:pPr>
        <w:jc w:val="both"/>
        <w:rPr>
          <w:sz w:val="22"/>
          <w:szCs w:val="22"/>
        </w:rPr>
      </w:pPr>
      <w:r>
        <w:rPr>
          <w:sz w:val="22"/>
          <w:szCs w:val="22"/>
        </w:rPr>
        <w:t>Enne uimastiennetustegevuste väljatöötamist ning rakendamist tuleks kaardistada ja hinnata koolis olemasolevaid tegevusi, et saada ülevaade sellest, mis töötab hästi ja mis vajab parandamist. Hindamise tulemused tuleks võtta aluseks uimastite valdkonnas prioriteete määratledes ja eesmärke püstitades ning kooli arengudokumentides nendest tulenevaid tegevusi planeerides.</w:t>
      </w:r>
    </w:p>
    <w:p w:rsidR="003F5794" w:rsidRDefault="003F5794" w:rsidP="003F5794">
      <w:pPr>
        <w:jc w:val="both"/>
        <w:rPr>
          <w:sz w:val="22"/>
          <w:szCs w:val="22"/>
        </w:rPr>
      </w:pPr>
      <w:r>
        <w:rPr>
          <w:sz w:val="22"/>
          <w:szCs w:val="22"/>
        </w:rPr>
        <w:t>Küsimused jagunevad nelja valdkonda. Need aitavad kaardistada kooli kui terviku lähenemist uimastiennetusele. Vajadusel lisage küsimusi, et küsimustik oma kooli jaoks võimalikult sobivaks muuta.</w:t>
      </w:r>
    </w:p>
    <w:p w:rsidR="003F5794" w:rsidRDefault="003F5794" w:rsidP="003F5794">
      <w:pPr>
        <w:jc w:val="both"/>
        <w:rPr>
          <w:sz w:val="22"/>
          <w:szCs w:val="22"/>
        </w:rPr>
      </w:pPr>
      <w:r>
        <w:rPr>
          <w:sz w:val="22"/>
          <w:szCs w:val="22"/>
        </w:rPr>
        <w:t>Kuidas hindamisjuhendit kasutada?</w:t>
      </w:r>
    </w:p>
    <w:p w:rsidR="003F5794" w:rsidRDefault="003F5794" w:rsidP="003F5794">
      <w:pPr>
        <w:jc w:val="both"/>
        <w:rPr>
          <w:sz w:val="22"/>
          <w:szCs w:val="22"/>
        </w:rPr>
      </w:pPr>
      <w:r>
        <w:rPr>
          <w:sz w:val="22"/>
          <w:szCs w:val="22"/>
        </w:rPr>
        <w:t>Iga hindamisjuhendis olevat küsimust tuleks hinnata kahest vaatenurgast lähtuvalt.</w:t>
      </w:r>
    </w:p>
    <w:p w:rsidR="003F5794" w:rsidRDefault="003F5794" w:rsidP="003F5794">
      <w:pPr>
        <w:numPr>
          <w:ilvl w:val="1"/>
          <w:numId w:val="1"/>
        </w:numPr>
        <w:jc w:val="both"/>
        <w:rPr>
          <w:sz w:val="22"/>
          <w:szCs w:val="22"/>
        </w:rPr>
      </w:pPr>
      <w:r>
        <w:rPr>
          <w:sz w:val="22"/>
          <w:szCs w:val="22"/>
        </w:rPr>
        <w:t>Praegune olukord – kui hästi on tegevused koolis rakendatud ja tulemused saavutatud? (Vasakpoolsed tulbad pealkirjaga „hinnang“.) Iga küsimust hinnake 3-pallisel skaalal: 1 = rakendamata; 2 = osaliselt rakendatud; 3 = täielikult rakendatud.</w:t>
      </w:r>
    </w:p>
    <w:p w:rsidR="003F5794" w:rsidRDefault="003F5794" w:rsidP="003F5794">
      <w:pPr>
        <w:numPr>
          <w:ilvl w:val="1"/>
          <w:numId w:val="1"/>
        </w:numPr>
        <w:jc w:val="both"/>
        <w:rPr>
          <w:sz w:val="22"/>
          <w:szCs w:val="22"/>
        </w:rPr>
      </w:pPr>
      <w:r>
        <w:rPr>
          <w:sz w:val="22"/>
          <w:szCs w:val="22"/>
        </w:rPr>
        <w:t>Teema olulisus – kui oluline on see küsimus kooli jaoks? (Parempoolsed tulbad pealkirjaga „hinnang tähtsusele“.) Iga küsimust hinnake 3-pallisel skaalal: 1 = vähe/üldse mitte tähtis; 2 = keskmiselt tähtis; 3 = väga tähtis.</w:t>
      </w:r>
    </w:p>
    <w:p w:rsidR="003F5794" w:rsidRDefault="003F5794" w:rsidP="003F5794">
      <w:pPr>
        <w:jc w:val="both"/>
        <w:rPr>
          <w:sz w:val="22"/>
          <w:szCs w:val="22"/>
        </w:rPr>
      </w:pPr>
      <w:r>
        <w:rPr>
          <w:sz w:val="22"/>
          <w:szCs w:val="22"/>
        </w:rPr>
        <w:t>Pärast hindamist soovitame kooli töörühma või tervisenõukoguga iga valdkonda või küsimust eraldi analüüsida. Leidke valdkonnad, mis on teie kooli jaoks olulised ja vajaksid parandamist.</w:t>
      </w:r>
    </w:p>
    <w:p w:rsidR="003F5794" w:rsidRDefault="003F5794" w:rsidP="003F5794">
      <w:pPr>
        <w:jc w:val="both"/>
        <w:rPr>
          <w:sz w:val="22"/>
          <w:szCs w:val="22"/>
        </w:rPr>
      </w:pPr>
      <w:r>
        <w:rPr>
          <w:sz w:val="22"/>
          <w:szCs w:val="22"/>
        </w:rPr>
        <w:t>Need on teemad, mida olete hinnanud oluliseks, kuid tegevuste senise rakendamisega pole rahul. Nii peaksid selguma teie kooli edasiste tegevuste prioriteetsed suunad.</w:t>
      </w:r>
    </w:p>
    <w:p w:rsidR="003F5794" w:rsidRDefault="003F5794" w:rsidP="003F5794">
      <w:pPr>
        <w:jc w:val="both"/>
        <w:rPr>
          <w:sz w:val="22"/>
          <w:szCs w:val="22"/>
        </w:rPr>
      </w:pPr>
      <w:r>
        <w:rPr>
          <w:sz w:val="22"/>
          <w:szCs w:val="22"/>
        </w:rPr>
        <w:t xml:space="preserve">Hindamise läbiviimisel peaksid osalema nii kooli töötajad kui ka lastevanemate ning õpilaste esindajad. </w:t>
      </w:r>
    </w:p>
    <w:p w:rsidR="003F5794" w:rsidRDefault="003F5794" w:rsidP="003F5794">
      <w:pPr>
        <w:rPr>
          <w:sz w:val="22"/>
          <w:szCs w:val="22"/>
        </w:rPr>
      </w:pPr>
    </w:p>
    <w:p w:rsidR="003F5794" w:rsidRDefault="003F5794" w:rsidP="003F5794">
      <w:pPr>
        <w:rPr>
          <w:sz w:val="22"/>
          <w:szCs w:val="22"/>
        </w:rPr>
      </w:pPr>
      <w:r>
        <w:rPr>
          <w:b/>
          <w:sz w:val="22"/>
          <w:szCs w:val="22"/>
        </w:rPr>
        <w:t>Hindamisvahend</w:t>
      </w:r>
    </w:p>
    <w:p w:rsidR="003F5794" w:rsidRDefault="003F5794" w:rsidP="003F5794">
      <w:pPr>
        <w:rPr>
          <w:sz w:val="22"/>
          <w:szCs w:val="22"/>
        </w:rPr>
      </w:pPr>
      <w:r>
        <w:rPr>
          <w:sz w:val="22"/>
          <w:szCs w:val="22"/>
        </w:rPr>
        <w:t>Hinnang praegusele olukorrale: 1 = rakendamata; 2 = osaliselt rakendatud; 3 = täielikult rakendatud.</w:t>
      </w:r>
    </w:p>
    <w:p w:rsidR="003F5794" w:rsidRDefault="003F5794" w:rsidP="003F5794">
      <w:pPr>
        <w:rPr>
          <w:sz w:val="22"/>
          <w:szCs w:val="22"/>
        </w:rPr>
      </w:pPr>
      <w:r>
        <w:rPr>
          <w:sz w:val="22"/>
          <w:szCs w:val="22"/>
        </w:rPr>
        <w:t>Hinnang teema olulisusele: 1 = vähe/üldse mitte tähtis; 2 = keskmiselt tähtis; 3 = väga tähtis.</w:t>
      </w:r>
    </w:p>
    <w:tbl>
      <w:tblPr>
        <w:tblW w:w="9632" w:type="dxa"/>
        <w:tblInd w:w="-5" w:type="dxa"/>
        <w:tblLayout w:type="fixed"/>
        <w:tblLook w:val="0000"/>
      </w:tblPr>
      <w:tblGrid>
        <w:gridCol w:w="6408"/>
        <w:gridCol w:w="540"/>
        <w:gridCol w:w="56"/>
        <w:gridCol w:w="484"/>
        <w:gridCol w:w="540"/>
        <w:gridCol w:w="540"/>
        <w:gridCol w:w="540"/>
        <w:gridCol w:w="524"/>
      </w:tblGrid>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1620" w:type="dxa"/>
            <w:gridSpan w:val="4"/>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Hinnang praegusele olukorrale</w:t>
            </w: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rPr>
                <w:sz w:val="22"/>
                <w:szCs w:val="22"/>
              </w:rPr>
            </w:pPr>
            <w:r w:rsidRPr="009D5E0E">
              <w:rPr>
                <w:sz w:val="22"/>
                <w:szCs w:val="22"/>
              </w:rPr>
              <w:t>Hinnang tähtsusele</w:t>
            </w: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1</w:t>
            </w:r>
          </w:p>
        </w:tc>
        <w:tc>
          <w:tcPr>
            <w:tcW w:w="540"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3</w:t>
            </w: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rPr>
                <w:sz w:val="22"/>
                <w:szCs w:val="22"/>
              </w:rPr>
            </w:pPr>
            <w:r w:rsidRPr="00AE118D">
              <w:rPr>
                <w:sz w:val="22"/>
                <w:szCs w:val="22"/>
              </w:rPr>
              <w:t>3</w:t>
            </w: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rPr>
                <w:color w:val="1F497D" w:themeColor="text2"/>
                <w:sz w:val="22"/>
                <w:szCs w:val="22"/>
              </w:rPr>
            </w:pPr>
            <w:r w:rsidRPr="00AE118D">
              <w:rPr>
                <w:b/>
                <w:color w:val="1F497D" w:themeColor="text2"/>
                <w:sz w:val="22"/>
                <w:szCs w:val="22"/>
              </w:rPr>
              <w:t>Vajaduste hindamine ja andmete kogumine</w:t>
            </w: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töögrupil või tervisenõukogul on ülevaade sellest, millised on koolis esinevad põhilisemad uimastitega seotud probleemid.</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töögrupil või tervisenõukogul on ülevaade maakondlikest ja riiklikest noorte uimastite tarvitamist kajastavatest uuringutest.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töögrupp või tervisenõukogu selgitab regulaarselt välja:</w:t>
            </w:r>
          </w:p>
          <w:p w:rsidR="003F5794" w:rsidRPr="00132F79" w:rsidRDefault="003F5794" w:rsidP="00012017">
            <w:pPr>
              <w:rPr>
                <w:b/>
                <w:sz w:val="22"/>
                <w:szCs w:val="22"/>
              </w:rPr>
            </w:pPr>
            <w:r w:rsidRPr="00AE118D">
              <w:rPr>
                <w:b/>
                <w:sz w:val="22"/>
                <w:szCs w:val="22"/>
              </w:rPr>
              <w:t>õpilaste</w:t>
            </w:r>
          </w:p>
          <w:p w:rsidR="003F5794" w:rsidRPr="00132F79" w:rsidRDefault="003F5794" w:rsidP="00012017">
            <w:pPr>
              <w:rPr>
                <w:b/>
                <w:sz w:val="22"/>
                <w:szCs w:val="22"/>
              </w:rPr>
            </w:pPr>
            <w:r w:rsidRPr="00AE118D">
              <w:rPr>
                <w:b/>
                <w:sz w:val="22"/>
                <w:szCs w:val="22"/>
              </w:rPr>
              <w:t>lastevanemate</w:t>
            </w:r>
          </w:p>
          <w:p w:rsidR="003F5794" w:rsidRPr="00132F79" w:rsidRDefault="003F5794" w:rsidP="00012017">
            <w:pPr>
              <w:rPr>
                <w:b/>
                <w:sz w:val="22"/>
                <w:szCs w:val="22"/>
              </w:rPr>
            </w:pPr>
            <w:r w:rsidRPr="00AE118D">
              <w:rPr>
                <w:b/>
                <w:sz w:val="22"/>
                <w:szCs w:val="22"/>
              </w:rPr>
              <w:t xml:space="preserve">õpetajate </w:t>
            </w:r>
          </w:p>
          <w:p w:rsidR="003F5794" w:rsidRPr="009D5E0E" w:rsidRDefault="003F5794" w:rsidP="00012017">
            <w:pPr>
              <w:rPr>
                <w:sz w:val="22"/>
                <w:szCs w:val="22"/>
              </w:rPr>
            </w:pPr>
            <w:r w:rsidRPr="009D5E0E">
              <w:rPr>
                <w:sz w:val="22"/>
                <w:szCs w:val="22"/>
              </w:rPr>
              <w:t>vajadusi uimastiennetustegevusteks.</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rPr>
                <w:color w:val="1F497D" w:themeColor="text2"/>
                <w:sz w:val="22"/>
                <w:szCs w:val="22"/>
              </w:rPr>
            </w:pPr>
            <w:r>
              <w:rPr>
                <w:b/>
                <w:color w:val="1F497D" w:themeColor="text2"/>
                <w:sz w:val="22"/>
                <w:szCs w:val="22"/>
              </w:rPr>
              <w:t>Turvaline ja toetav koolik</w:t>
            </w:r>
            <w:r w:rsidRPr="00AE118D">
              <w:rPr>
                <w:b/>
                <w:color w:val="1F497D" w:themeColor="text2"/>
                <w:sz w:val="22"/>
                <w:szCs w:val="22"/>
              </w:rPr>
              <w:t>eskkond</w:t>
            </w: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õpilasi kaasatakse koolis valitsevate reeglite välja töötamisse, õhkkonna kujundamisse ja teistesse kooliga seotud tegevustesse.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õpilased jagavad sarnaseid väärtushinnanguid ning tunnevad ühtekuuluvustunnet.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õpilasi tunnustatakse kooliellu panustamise eest.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õpilased julgevad koolis uimastitega seotud olukorra lahendamiseks abi küsida (nt kui vanemal või sõbral on uimasti tarvitamise probleem, kui on esinenud uimastitega seotud olukord).</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lastRenderedPageBreak/>
              <w:t xml:space="preserve">Kool toetab õpilaste enesekohaste ja sotsiaalsete oskuste arendamist. </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Koolis ei esine uimastitega seotud häbimärgistamist ja tabusid.</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rPr>
                <w:color w:val="1F497D" w:themeColor="text2"/>
                <w:sz w:val="22"/>
                <w:szCs w:val="22"/>
              </w:rPr>
            </w:pPr>
            <w:r w:rsidRPr="00AE118D">
              <w:rPr>
                <w:b/>
                <w:color w:val="1F497D" w:themeColor="text2"/>
                <w:sz w:val="22"/>
                <w:szCs w:val="22"/>
              </w:rPr>
              <w:t>Kooli juhtimine ja töö korraldamine</w:t>
            </w: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Uimastihariduse teema on lülitatud kooli õppekavasse ning lõimitud eri õppeainetesse.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uimastiennetustegevusi planeeritakse ning viiakse läbi järjepidevalt ja süsteemselt (st pikema aja jooksul tegeletakse eesmärgipäraselt uimastite tarvitamise ärahoidmise ning vähendamisega).</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 uimastiennetustegevuste rakendamist hinnatakse ja analüüsitakse järjepidevalt.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 rakendab programme, mis kujundavad hoiakuid ja käitumist seoses erisuste arvestamise, kiusamise ennetamise ja vaimse tervisega.</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 xml:space="preserve">Kool pakub õpetajatele väljaõpet uimastiennetuse teemadel ning ühiselt ja regulaarselt arutletakse uimastitega seotud teemade üle. </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rPr>
                <w:color w:val="1F497D" w:themeColor="text2"/>
                <w:sz w:val="22"/>
                <w:szCs w:val="22"/>
              </w:rPr>
            </w:pPr>
            <w:r>
              <w:rPr>
                <w:b/>
                <w:color w:val="1F497D" w:themeColor="text2"/>
                <w:sz w:val="22"/>
                <w:szCs w:val="22"/>
              </w:rPr>
              <w:t>Kaasamine ning omavaheline k</w:t>
            </w:r>
            <w:r w:rsidRPr="00AE118D">
              <w:rPr>
                <w:b/>
                <w:color w:val="1F497D" w:themeColor="text2"/>
                <w:sz w:val="22"/>
                <w:szCs w:val="22"/>
              </w:rPr>
              <w:t>oostöö</w:t>
            </w: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Tervise ja heaolu edendamisega seotud ülesanded on koolipere vahel jaotatud ning kogu koolipere teab, kes vastutab ühe või teise valdkonna eest.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Õpilased, lastevanemad ja kooli töötajad on aktiivselt kaasatud uimastiennetustegevuste planeerimisse, elluviimisse ja hindamisse.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9D5E0E">
              <w:rPr>
                <w:sz w:val="22"/>
                <w:szCs w:val="22"/>
              </w:rPr>
              <w:t>Koolil on head suhted kohalike koostööpartneritega, nagu noortekeskuste spetsialistid, nõustamisteenuste pakkujad, lastekaitsetöötajad, politseinikud, tervisedendajad jne.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rPr>
                <w:sz w:val="22"/>
                <w:szCs w:val="22"/>
              </w:rPr>
            </w:pPr>
            <w:r w:rsidRPr="004C4A73">
              <w:rPr>
                <w:sz w:val="22"/>
                <w:szCs w:val="22"/>
              </w:rPr>
              <w:t>Kool viib läbi riskikäitumise põhjuste selgitamisele ja võimalikule ennetamisele, sealhulgas ka uimastitemaatika käsitlemisele suunatud rühmatöid või infotunde lastevanemate seas.</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4C4A73"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rPr>
                <w:sz w:val="22"/>
                <w:szCs w:val="22"/>
              </w:rPr>
            </w:pPr>
            <w:r>
              <w:rPr>
                <w:sz w:val="22"/>
                <w:szCs w:val="22"/>
              </w:rPr>
              <w:t>Kool pakub koostöös kogukonnaga võimalusi uimastivabaks aja veetmiseks.</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4C4A73"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4C4A73" w:rsidRDefault="003F5794" w:rsidP="00012017">
            <w:pPr>
              <w:snapToGrid w:val="0"/>
              <w:rPr>
                <w:rStyle w:val="CommentReference"/>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r w:rsidRPr="00AE118D">
              <w:rPr>
                <w:b/>
                <w:color w:val="1F497D" w:themeColor="text2"/>
                <w:sz w:val="22"/>
                <w:szCs w:val="22"/>
              </w:rPr>
              <w:t>Uimastitega seotud kokkulepped</w:t>
            </w: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Koolis on sõlmitud kokkulepped uimastivaba koolikeskkonna osas, mis kehtivad ka kooliekskursioonidel ja pidulikel sündmustel.</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 töötajate, õpilaste ja vanemate õigused ja kohustused on  uimastitega seoses kindlaks määratud, regulaarselt üle vaadatud ning uutele töötajatele, õpilastele ja vanematele tutvustatud.</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r w:rsidRPr="00AE118D">
              <w:rPr>
                <w:sz w:val="22"/>
                <w:szCs w:val="22"/>
              </w:rPr>
              <w:t>Kooli:</w:t>
            </w:r>
          </w:p>
          <w:p w:rsidR="003F5794" w:rsidRPr="009D5E0E" w:rsidRDefault="003F5794" w:rsidP="00012017">
            <w:pPr>
              <w:snapToGrid w:val="0"/>
              <w:rPr>
                <w:b/>
                <w:sz w:val="22"/>
                <w:szCs w:val="22"/>
              </w:rPr>
            </w:pPr>
            <w:r w:rsidRPr="00AE118D">
              <w:rPr>
                <w:b/>
                <w:sz w:val="22"/>
                <w:szCs w:val="22"/>
              </w:rPr>
              <w:t>õpilased</w:t>
            </w:r>
          </w:p>
          <w:p w:rsidR="003F5794" w:rsidRPr="009D5E0E" w:rsidRDefault="003F5794" w:rsidP="00012017">
            <w:pPr>
              <w:snapToGrid w:val="0"/>
              <w:rPr>
                <w:b/>
                <w:sz w:val="22"/>
                <w:szCs w:val="22"/>
              </w:rPr>
            </w:pPr>
            <w:r w:rsidRPr="00AE118D">
              <w:rPr>
                <w:b/>
                <w:sz w:val="22"/>
                <w:szCs w:val="22"/>
              </w:rPr>
              <w:t>töötajad</w:t>
            </w:r>
          </w:p>
          <w:p w:rsidR="003F5794" w:rsidRPr="009D5E0E" w:rsidRDefault="003F5794" w:rsidP="00012017">
            <w:pPr>
              <w:snapToGrid w:val="0"/>
              <w:rPr>
                <w:b/>
                <w:sz w:val="22"/>
                <w:szCs w:val="22"/>
              </w:rPr>
            </w:pPr>
            <w:r w:rsidRPr="00AE118D">
              <w:rPr>
                <w:b/>
                <w:sz w:val="22"/>
                <w:szCs w:val="22"/>
              </w:rPr>
              <w:t>lastevanemad</w:t>
            </w:r>
          </w:p>
          <w:p w:rsidR="003F5794" w:rsidRPr="009D5E0E" w:rsidRDefault="003F5794" w:rsidP="00012017">
            <w:pPr>
              <w:rPr>
                <w:sz w:val="22"/>
                <w:szCs w:val="22"/>
              </w:rPr>
            </w:pPr>
            <w:r w:rsidRPr="00AE118D">
              <w:rPr>
                <w:sz w:val="22"/>
                <w:szCs w:val="22"/>
              </w:rPr>
              <w:t>teavad, et koolis ei tohi uimasteid omada, tarvitada, müüa ega edasi anda.</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 iga töötaja teab, millised on kooli mõjutus- ja tugimeetmed ning kuidas neid õpilasi austavalt ja hoolivalt kehtestada.</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9632" w:type="dxa"/>
            <w:gridSpan w:val="8"/>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r w:rsidRPr="00AE118D">
              <w:rPr>
                <w:b/>
                <w:color w:val="1F497D" w:themeColor="text2"/>
                <w:sz w:val="22"/>
                <w:szCs w:val="22"/>
              </w:rPr>
              <w:t>Probleemide kompleksne lahendamine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r w:rsidRPr="00AE118D">
              <w:rPr>
                <w:sz w:val="22"/>
                <w:szCs w:val="22"/>
              </w:rPr>
              <w:t>Uimastitega seotud probleeme lahendatakse koolis kompleksselt ning ei piirduta vaid karistamisega (rakendatakse ka tugimeetmeid).</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r w:rsidRPr="00AE118D">
              <w:rPr>
                <w:sz w:val="22"/>
                <w:szCs w:val="22"/>
              </w:rPr>
              <w:t xml:space="preserve">Uimastitega seotud probleeme lahendatakse võrgustikutööd tehes ning  kaasatud on vastavalt vajadusele </w:t>
            </w:r>
            <w:r w:rsidRPr="00AE118D">
              <w:rPr>
                <w:rFonts w:eastAsiaTheme="minorHAnsi"/>
                <w:sz w:val="22"/>
                <w:szCs w:val="22"/>
                <w:lang w:eastAsia="en-US"/>
              </w:rPr>
              <w:t xml:space="preserve">pere, kohalik omavalitsus, </w:t>
            </w:r>
            <w:r w:rsidRPr="00AE118D">
              <w:rPr>
                <w:rFonts w:eastAsiaTheme="minorHAnsi"/>
                <w:sz w:val="22"/>
                <w:szCs w:val="22"/>
                <w:lang w:eastAsia="en-US"/>
              </w:rPr>
              <w:lastRenderedPageBreak/>
              <w:t>politsei, alaealiste komisjon, lastega tegelevad asutused jne.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r w:rsidRPr="00AE118D">
              <w:rPr>
                <w:sz w:val="22"/>
                <w:szCs w:val="22"/>
              </w:rPr>
              <w:lastRenderedPageBreak/>
              <w:t>Uimastitega seotud olukordade lahendamisel järgitakse konfidentsiaalsust.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w:t>
            </w:r>
          </w:p>
          <w:p w:rsidR="003F5794" w:rsidRPr="009D5E0E" w:rsidRDefault="003F5794" w:rsidP="00012017">
            <w:pPr>
              <w:rPr>
                <w:b/>
                <w:sz w:val="22"/>
                <w:szCs w:val="22"/>
              </w:rPr>
            </w:pPr>
            <w:r w:rsidRPr="00AE118D">
              <w:rPr>
                <w:b/>
                <w:sz w:val="22"/>
                <w:szCs w:val="22"/>
              </w:rPr>
              <w:t>õpilased</w:t>
            </w:r>
          </w:p>
          <w:p w:rsidR="003F5794" w:rsidRPr="009D5E0E" w:rsidRDefault="003F5794" w:rsidP="00012017">
            <w:pPr>
              <w:rPr>
                <w:b/>
                <w:sz w:val="22"/>
                <w:szCs w:val="22"/>
              </w:rPr>
            </w:pPr>
            <w:r w:rsidRPr="00AE118D">
              <w:rPr>
                <w:b/>
                <w:sz w:val="22"/>
                <w:szCs w:val="22"/>
              </w:rPr>
              <w:t>töötajad</w:t>
            </w:r>
          </w:p>
          <w:p w:rsidR="003F5794" w:rsidRPr="009D5E0E" w:rsidRDefault="003F5794" w:rsidP="00012017">
            <w:pPr>
              <w:rPr>
                <w:b/>
                <w:sz w:val="22"/>
                <w:szCs w:val="22"/>
              </w:rPr>
            </w:pPr>
            <w:r w:rsidRPr="00AE118D">
              <w:rPr>
                <w:b/>
                <w:sz w:val="22"/>
                <w:szCs w:val="22"/>
              </w:rPr>
              <w:t xml:space="preserve">lastevanemad </w:t>
            </w:r>
          </w:p>
          <w:p w:rsidR="003F5794" w:rsidRPr="009D5E0E" w:rsidRDefault="003F5794" w:rsidP="00012017">
            <w:pPr>
              <w:snapToGrid w:val="0"/>
              <w:rPr>
                <w:sz w:val="22"/>
                <w:szCs w:val="22"/>
              </w:rPr>
            </w:pPr>
            <w:r w:rsidRPr="00AE118D">
              <w:rPr>
                <w:sz w:val="22"/>
                <w:szCs w:val="22"/>
              </w:rPr>
              <w:t>teavad, kuidas lahendatakse koolis uimastitega seotud probleeme ning milliseid mõjutus- ja tugimeetmeid reeglite rikkumisel rakendatakse.</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 töötajad teavad, kuidas käituda, kui õpilane tarvitab uimasteid või on uimastist sõltuvuses.</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 tagab õpilastele/abivajajatele ligipääsu koolisisestele ning -välistele tugiteenustele ja spetsialistidele ((</w:t>
            </w:r>
            <w:r w:rsidRPr="00AE118D">
              <w:rPr>
                <w:rFonts w:eastAsiaTheme="minorHAnsi"/>
                <w:sz w:val="22"/>
                <w:szCs w:val="22"/>
                <w:lang w:eastAsia="en-US"/>
              </w:rPr>
              <w:t>psühholoog, logopeed, eripedagoog, sotsiaalpedagoog, abiõpetaja, meditsiinipersonal jne)</w:t>
            </w:r>
            <w:r w:rsidRPr="00AE118D">
              <w:rPr>
                <w:sz w:val="22"/>
                <w:szCs w:val="22"/>
              </w:rPr>
              <w:t>.</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r w:rsidR="003F5794" w:rsidRPr="009D5E0E" w:rsidTr="00012017">
        <w:tc>
          <w:tcPr>
            <w:tcW w:w="6408"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rPr>
                <w:sz w:val="22"/>
                <w:szCs w:val="22"/>
              </w:rPr>
            </w:pPr>
            <w:r w:rsidRPr="00AE118D">
              <w:rPr>
                <w:sz w:val="22"/>
                <w:szCs w:val="22"/>
              </w:rPr>
              <w:t>Kooli uimastiennetustegevused arvestavad erivajadusega õpilaste vajadustega.</w:t>
            </w:r>
          </w:p>
        </w:tc>
        <w:tc>
          <w:tcPr>
            <w:tcW w:w="596" w:type="dxa"/>
            <w:gridSpan w:val="2"/>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484"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40" w:type="dxa"/>
            <w:tcBorders>
              <w:top w:val="single" w:sz="4" w:space="0" w:color="000000"/>
              <w:left w:val="single" w:sz="4" w:space="0" w:color="000000"/>
              <w:bottom w:val="single" w:sz="4" w:space="0" w:color="000000"/>
            </w:tcBorders>
            <w:shd w:val="clear" w:color="auto" w:fill="auto"/>
          </w:tcPr>
          <w:p w:rsidR="003F5794" w:rsidRPr="009D5E0E" w:rsidRDefault="003F5794" w:rsidP="00012017">
            <w:pPr>
              <w:snapToGrid w:val="0"/>
              <w:rPr>
                <w:sz w:val="22"/>
                <w:szCs w:val="22"/>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3F5794" w:rsidRPr="009D5E0E" w:rsidRDefault="003F5794" w:rsidP="00012017">
            <w:pPr>
              <w:snapToGrid w:val="0"/>
              <w:rPr>
                <w:rStyle w:val="CommentReference"/>
                <w:sz w:val="22"/>
                <w:szCs w:val="22"/>
              </w:rPr>
            </w:pPr>
          </w:p>
        </w:tc>
      </w:tr>
    </w:tbl>
    <w:p w:rsidR="006911B3" w:rsidRDefault="006911B3"/>
    <w:sectPr w:rsidR="006911B3" w:rsidSect="006911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76" w:rsidRDefault="007A7876" w:rsidP="003F5794">
      <w:r>
        <w:separator/>
      </w:r>
    </w:p>
  </w:endnote>
  <w:endnote w:type="continuationSeparator" w:id="0">
    <w:p w:rsidR="007A7876" w:rsidRDefault="007A7876" w:rsidP="003F5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76" w:rsidRDefault="007A7876" w:rsidP="003F5794">
      <w:r>
        <w:separator/>
      </w:r>
    </w:p>
  </w:footnote>
  <w:footnote w:type="continuationSeparator" w:id="0">
    <w:p w:rsidR="007A7876" w:rsidRDefault="007A7876" w:rsidP="003F5794">
      <w:r>
        <w:continuationSeparator/>
      </w:r>
    </w:p>
  </w:footnote>
  <w:footnote w:id="1">
    <w:p w:rsidR="003F5794" w:rsidRDefault="003F5794" w:rsidP="003F5794">
      <w:pPr>
        <w:pStyle w:val="FootnoteText"/>
      </w:pPr>
      <w:r>
        <w:rPr>
          <w:rStyle w:val="FootnoteCharacters"/>
        </w:rPr>
        <w:footnoteRef/>
      </w:r>
      <w:r>
        <w:tab/>
        <w:t xml:space="preserve"> Kohandatud materjali põhjal: Tervise Arengu Instituut (2012). Tegevuspõhimõtted tervisliku toitumise ja füüsilise aktiivsuse edendamiseks. Juhend haridusasutustele. </w:t>
      </w:r>
      <w:proofErr w:type="spellStart"/>
      <w:r>
        <w:t>Atlex</w:t>
      </w:r>
      <w:proofErr w:type="spellEnd"/>
      <w:r>
        <w:t xml:space="preserve"> AS: Tallinn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31"/>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5794"/>
    <w:rsid w:val="003F5794"/>
    <w:rsid w:val="006911B3"/>
    <w:rsid w:val="007A787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94"/>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BodyText"/>
    <w:link w:val="Heading2Char"/>
    <w:qFormat/>
    <w:rsid w:val="003F5794"/>
    <w:pPr>
      <w:keepNext/>
      <w:spacing w:before="240" w:after="120"/>
      <w:jc w:val="both"/>
      <w:outlineLvl w:val="1"/>
    </w:pPr>
    <w:rPr>
      <w:rFonts w:eastAsia="Calibri"/>
      <w:b/>
      <w:bCs/>
      <w:color w:val="0070C0"/>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5794"/>
    <w:rPr>
      <w:rFonts w:ascii="Times New Roman" w:eastAsia="Calibri" w:hAnsi="Times New Roman" w:cs="Times New Roman"/>
      <w:b/>
      <w:bCs/>
      <w:color w:val="0070C0"/>
      <w:kern w:val="1"/>
      <w:sz w:val="28"/>
      <w:szCs w:val="24"/>
      <w:lang w:eastAsia="ar-SA"/>
    </w:rPr>
  </w:style>
  <w:style w:type="character" w:customStyle="1" w:styleId="FootnoteCharacters">
    <w:name w:val="Footnote Characters"/>
    <w:rsid w:val="003F5794"/>
    <w:rPr>
      <w:rFonts w:cs="Times New Roman"/>
      <w:vertAlign w:val="superscript"/>
    </w:rPr>
  </w:style>
  <w:style w:type="character" w:styleId="CommentReference">
    <w:name w:val="annotation reference"/>
    <w:rsid w:val="003F5794"/>
    <w:rPr>
      <w:sz w:val="16"/>
      <w:szCs w:val="16"/>
    </w:rPr>
  </w:style>
  <w:style w:type="paragraph" w:styleId="FootnoteText">
    <w:name w:val="footnote text"/>
    <w:basedOn w:val="Normal"/>
    <w:link w:val="FootnoteTextChar"/>
    <w:uiPriority w:val="99"/>
    <w:rsid w:val="003F5794"/>
    <w:rPr>
      <w:rFonts w:eastAsia="Calibri"/>
      <w:sz w:val="20"/>
      <w:szCs w:val="20"/>
    </w:rPr>
  </w:style>
  <w:style w:type="character" w:customStyle="1" w:styleId="FootnoteTextChar">
    <w:name w:val="Footnote Text Char"/>
    <w:basedOn w:val="DefaultParagraphFont"/>
    <w:link w:val="FootnoteText"/>
    <w:uiPriority w:val="99"/>
    <w:rsid w:val="003F5794"/>
    <w:rPr>
      <w:rFonts w:ascii="Times New Roman" w:eastAsia="Calibri" w:hAnsi="Times New Roman" w:cs="Times New Roman"/>
      <w:sz w:val="20"/>
      <w:szCs w:val="20"/>
      <w:lang w:eastAsia="ar-SA"/>
    </w:rPr>
  </w:style>
  <w:style w:type="paragraph" w:styleId="BodyText">
    <w:name w:val="Body Text"/>
    <w:basedOn w:val="Normal"/>
    <w:link w:val="BodyTextChar"/>
    <w:uiPriority w:val="99"/>
    <w:semiHidden/>
    <w:unhideWhenUsed/>
    <w:rsid w:val="003F5794"/>
    <w:pPr>
      <w:spacing w:after="120"/>
    </w:pPr>
  </w:style>
  <w:style w:type="character" w:customStyle="1" w:styleId="BodyTextChar">
    <w:name w:val="Body Text Char"/>
    <w:basedOn w:val="DefaultParagraphFont"/>
    <w:link w:val="BodyText"/>
    <w:uiPriority w:val="99"/>
    <w:semiHidden/>
    <w:rsid w:val="003F579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5313</Characters>
  <Application>Microsoft Office Word</Application>
  <DocSecurity>0</DocSecurity>
  <Lines>44</Lines>
  <Paragraphs>12</Paragraphs>
  <ScaleCrop>false</ScaleCrop>
  <Company>Tervise Arengu Instituut</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Salumäe</dc:creator>
  <cp:lastModifiedBy>Tiina Salumäe</cp:lastModifiedBy>
  <cp:revision>1</cp:revision>
  <dcterms:created xsi:type="dcterms:W3CDTF">2016-03-03T11:42:00Z</dcterms:created>
  <dcterms:modified xsi:type="dcterms:W3CDTF">2016-03-03T11:43:00Z</dcterms:modified>
</cp:coreProperties>
</file>